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26-262</w:t>
      </w:r>
    </w:p>
    <w:p>
      <w:pPr>
        <w:spacing w:before="0" w:after="0" w:line="480"/>
        <w:ind w:left="120"/>
        <w:jc w:val="left"/>
      </w:pPr>
    </w:p>
    <w:p>
      <w:pPr>
        <w:spacing w:before="0" w:after="0" w:line="480"/>
        <w:ind w:left="120"/>
        <w:jc w:val="center"/>
      </w:pPr>
      <w:r>
        <w:rPr>
          <w:rFonts w:ascii="Times New Roman" w:hAnsi="Times New Roman"/>
          <w:b/>
          <w:i w:val="false"/>
          <w:color w:val="000000"/>
          <w:sz w:val="28"/>
        </w:rPr>
        <w:t>EDUCATION DEPARTMENT[281]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rule 281—5.4(22,256)</w:t>
      </w:r>
    </w:p>
    <w:p>
      <w:pPr>
        <w:spacing w:before="0" w:after="0" w:line="480"/>
        <w:ind w:left="120"/>
        <w:jc w:val="center"/>
      </w:pPr>
      <w:r>
        <w:rPr>
          <w:rFonts w:ascii="Times New Roman" w:hAnsi="Times New Roman"/>
          <w:b w:val="false"/>
          <w:i w:val="false"/>
          <w:color w:val="000000"/>
          <w:sz w:val="24"/>
        </w:rPr>
        <w:t>“Public Records and Fair Information Practices”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22.11</w:t>
      </w:r>
    </w:p>
    <w:p>
      <w:pPr>
        <w:spacing w:before="0" w:after="0" w:line="480"/>
        <w:ind w:left="120"/>
        <w:jc w:val="both"/>
      </w:pPr>
      <w:r>
        <w:rPr>
          <w:rFonts w:ascii="Times New Roman" w:hAnsi="Times New Roman"/>
          <w:b w:val="false"/>
          <w:i w:val="false"/>
          <w:color w:val="000000"/>
          <w:sz w:val="24"/>
        </w:rPr>
        <w:t>State or federal law(s) implemented by the rulemaking: Iowa Code section 22.11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8 to 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Grimes State Office Building, Room B50</w:t>
            </w:r>
            <w:r>
              <w:br/>
            </w:r>
            <w:r>
              <w:rPr>
                <w:rFonts w:ascii="Times New Roman" w:hAnsi="Times New Roman"/>
                <w:b w:val="false"/>
                <w:i w:val="false"/>
                <w:color w:val="000000"/>
                <w:sz w:val="14"/>
              </w:rPr>
              <w:t xml:space="preserve">Via videoconference: </w:t>
            </w:r>
            <w:r>
              <w:br/>
            </w:r>
            <w:hyperlink r:id="rId4">
              <w:r>
                <w:rPr>
                  <w:rStyle w:val="Hyperlink"/>
                  <w:rFonts w:ascii="Times New Roman" w:hAnsi="Times New Roman"/>
                  <w:b w:val="false"/>
                  <w:i w:val="false"/>
                  <w:color w:val="0000ff"/>
                  <w:sz w:val="14"/>
                </w:rPr>
                <w:t>meet.google.com/bqq-inqz-hha</w:t>
              </w:r>
            </w:hyperlink>
            <w:r>
              <w:br/>
            </w:r>
            <w:r>
              <w:rPr>
                <w:rFonts w:ascii="Times New Roman" w:hAnsi="Times New Roman"/>
                <w:b w:val="false"/>
                <w:i w:val="false"/>
                <w:color w:val="000000"/>
                <w:sz w:val="14"/>
              </w:rPr>
              <w:t>Or dial: +1 609.438.1406</w:t>
            </w:r>
            <w:r>
              <w:br/>
            </w:r>
            <w:r>
              <w:rPr>
                <w:rFonts w:ascii="Times New Roman" w:hAnsi="Times New Roman"/>
                <w:b w:val="false"/>
                <w:i w:val="false"/>
                <w:color w:val="000000"/>
                <w:sz w:val="14"/>
              </w:rPr>
              <w:t>PIN: ‪271 490 390#</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Education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Thomas A. Mayes</w:t>
            </w:r>
            <w:r>
              <w:br/>
            </w:r>
            <w:r>
              <w:rPr>
                <w:rFonts w:ascii="Times New Roman" w:hAnsi="Times New Roman"/>
                <w:b w:val="false"/>
                <w:i w:val="false"/>
                <w:color w:val="000000"/>
                <w:sz w:val="14"/>
              </w:rPr>
              <w:t>Rules Coordinator, Iowa Department of Education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515.281.8661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makes technical corrections in light of the adoption of Uniform Rules on Agency Procedure.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There are no known costs of this proposed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Iowans will benefit from the clarity of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There is no known quantitative impact.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 xml:space="preserve">There is no known qualitative impact.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 xml:space="preserve">Implementation costs are expected to be minimal and absorbed within existing agency resources.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is not anticipated to have a direct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The underlying legislation requires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The underlying legislation requires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seriously considered by the Department since the underlying legislation requires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rejected. The underlying legislation requires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281—5.4(22,256)</w:t>
      </w:r>
      <w:r>
        <w:rPr>
          <w:rFonts w:ascii="Times New Roman" w:hAnsi="Times New Roman"/>
          <w:b w:val="false"/>
          <w:i w:val="false"/>
          <w:color w:val="000000"/>
          <w:sz w:val="24"/>
        </w:rPr>
        <w:t>, introductory paragraph</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281—5.4</w:t>
      </w:r>
      <w:r>
        <w:rPr>
          <w:rFonts w:ascii="Times New Roman" w:hAnsi="Times New Roman"/>
          <w:b/>
          <w:i w:val="false"/>
          <w:color w:val="000000"/>
          <w:sz w:val="24"/>
        </w:rPr>
        <w:t xml:space="preserve">(22,256) </w:t>
      </w:r>
      <w:r>
        <w:rPr>
          <w:rFonts w:ascii="Times New Roman" w:hAnsi="Times New Roman"/>
          <w:b/>
          <w:i w:val="false"/>
          <w:color w:val="000000"/>
          <w:sz w:val="24"/>
        </w:rPr>
        <w:t xml:space="preserve">Personally identifiable information. </w:t>
      </w:r>
      <w:r>
        <w:rPr>
          <w:rFonts w:ascii="Times New Roman" w:hAnsi="Times New Roman"/>
          <w:b w:val="false"/>
          <w:i w:val="false"/>
          <w:color w:val="000000"/>
          <w:sz w:val="24"/>
        </w:rPr>
        <w:t>This rule describes the nature and extent of personally identifiable information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as defined in rule </w:t>
      </w:r>
      <w:hyperlink r:id="rId6">
        <w:r>
          <w:rPr>
            <w:rStyle w:val="Hyperlink"/>
            <w:rFonts w:ascii="Times New Roman" w:hAnsi="Times New Roman"/>
            <w:b w:val="false"/>
            <w:i w:val="false"/>
            <w:color w:val="000000"/>
            <w:sz w:val="24"/>
            <w:u w:val="single"/>
          </w:rPr>
          <w:t>7—2505.1</w:t>
        </w:r>
      </w:hyperlink>
      <w:r>
        <w:rPr>
          <w:rFonts w:ascii="Times New Roman" w:hAnsi="Times New Roman"/>
          <w:b w:val="false"/>
          <w:i w:val="false"/>
          <w:color w:val="000000"/>
          <w:sz w:val="24"/>
          <w:u w:val="single"/>
        </w:rPr>
        <w:t>(17A,22)</w:t>
      </w:r>
      <w:r>
        <w:rPr>
          <w:rFonts w:ascii="Times New Roman" w:hAnsi="Times New Roman"/>
          <w:b w:val="false"/>
          <w:i w:val="false"/>
          <w:color w:val="000000"/>
          <w:sz w:val="24"/>
        </w:rPr>
        <w:t xml:space="preserve"> that is collected, maintained, and retrieved by the agency by personal identifier in record systems </w:t>
      </w:r>
      <w:r>
        <w:rPr>
          <w:rFonts w:ascii="Times New Roman" w:hAnsi="Times New Roman"/>
          <w:b w:val="false"/>
          <w:i w:val="false"/>
          <w:strike/>
          <w:color w:val="000000"/>
          <w:sz w:val="24"/>
        </w:rPr>
        <w:t>as defined in rule X.1(17A,22)</w:t>
      </w:r>
      <w:r>
        <w:rPr>
          <w:rFonts w:ascii="Times New Roman" w:hAnsi="Times New Roman"/>
          <w:b w:val="false"/>
          <w:i w:val="false"/>
          <w:color w:val="000000"/>
          <w:sz w:val="24"/>
        </w:rPr>
        <w:t>. For each record system, this rule describes the legal authority for the collection of that information and indicates whether a data processing system matches, collates, or permits the comparison of personally identifiable information in one record system with that in another record system. The record systems maintained by the agency include:</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bqq-inqz-hha" Type="http://schemas.openxmlformats.org/officeDocument/2006/relationships/hyperlink" Id="rId4"/>
    <Relationship TargetMode="External" Target="mailto:thomas.mayes@iowa.gov" Type="http://schemas.openxmlformats.org/officeDocument/2006/relationships/hyperlink" Id="rId5"/>
    <Relationship TargetMode="External" Target="https://www.legis.iowa.gov/docs/iac/rule/7.2505.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